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5F7489" w14:textId="77777777" w:rsidR="00252CF7" w:rsidRDefault="00000000">
      <w:pPr>
        <w:pStyle w:val="Heading2"/>
        <w:rPr>
          <w:rFonts w:ascii="Inter" w:eastAsia="Inter" w:hAnsi="Inter" w:cs="Inter"/>
          <w:shd w:val="clear" w:color="auto" w:fill="DEFB9E"/>
        </w:rPr>
      </w:pPr>
      <w:bookmarkStart w:id="0" w:name="_61hrg1yr0iy3" w:colFirst="0" w:colLast="0"/>
      <w:bookmarkEnd w:id="0"/>
      <w:r>
        <w:rPr>
          <w:rFonts w:ascii="Inter" w:eastAsia="Inter" w:hAnsi="Inter" w:cs="Inter"/>
          <w:b/>
          <w:bCs/>
          <w:shd w:val="clear" w:color="auto" w:fill="DEFB9E"/>
        </w:rPr>
        <w:t>Scenario 1: Handling Customer Service Enquiries at Scale</w:t>
      </w:r>
    </w:p>
    <w:p w14:paraId="780696B0" w14:textId="77777777" w:rsidR="00252CF7" w:rsidRDefault="00000000">
      <w:pPr>
        <w:spacing w:before="240" w:after="240"/>
        <w:rPr>
          <w:rFonts w:ascii="Inter" w:eastAsia="Inter" w:hAnsi="Inter" w:cs="Inter"/>
        </w:rPr>
      </w:pPr>
      <w:r>
        <w:rPr>
          <w:rFonts w:ascii="Inter" w:eastAsia="Inter" w:hAnsi="Inter" w:cs="Inter"/>
        </w:rPr>
        <w:t>Organisations receive a high volume of inbound customer service enquiries across multiple channels, such as email and online contact forms. These enquiries range from simple questions and routine requests to complex issues, complaints, or time-sensitive cases that require specialist handling.</w:t>
      </w:r>
    </w:p>
    <w:p w14:paraId="2FCFE5DC" w14:textId="77777777" w:rsidR="00252CF7" w:rsidRDefault="00000000">
      <w:pPr>
        <w:spacing w:before="240" w:after="240"/>
        <w:rPr>
          <w:rFonts w:ascii="Inter" w:eastAsia="Inter" w:hAnsi="Inter" w:cs="Inter"/>
        </w:rPr>
      </w:pPr>
      <w:r>
        <w:rPr>
          <w:rFonts w:ascii="Inter" w:eastAsia="Inter" w:hAnsi="Inter" w:cs="Inter"/>
        </w:rPr>
        <w:t>In many teams, enquiries are manually reviewed and triaged to decide how they should be handled and which team should respond. This process is resource-intensive and inconsistent, making it difficult to prioritise urgent or complex cases. As volumes increase, teams risk growing backlogs, slower response times, missed service-level targets, and declining customer satisfaction.</w:t>
      </w:r>
    </w:p>
    <w:p w14:paraId="55B1EF94" w14:textId="77777777" w:rsidR="00252CF7" w:rsidRDefault="00000000">
      <w:pPr>
        <w:spacing w:before="240" w:after="240"/>
        <w:rPr>
          <w:rFonts w:ascii="Inter" w:eastAsia="Inter" w:hAnsi="Inter" w:cs="Inter"/>
        </w:rPr>
      </w:pPr>
      <w:r>
        <w:rPr>
          <w:rFonts w:ascii="Inter" w:eastAsia="Inter" w:hAnsi="Inter" w:cs="Inter"/>
          <w:b/>
          <w:bCs/>
        </w:rPr>
        <w:t xml:space="preserve">Business Value Goal: </w:t>
      </w:r>
      <w:r>
        <w:rPr>
          <w:rFonts w:ascii="Inter" w:eastAsia="Inter" w:hAnsi="Inter" w:cs="Inter"/>
        </w:rPr>
        <w:t>Improve service efficiency and customer experience by automating the initial triage of customer enquiries. Better triage would enable faster routing, prioritisation of urgent or high-impact cases, and more consistent handling, allowing service teams to focus their effort where it matters most while reducing delays and operational risk.</w:t>
      </w:r>
      <w:r>
        <w:rPr>
          <w:rFonts w:ascii="Inter" w:eastAsia="Inter" w:hAnsi="Inter" w:cs="Inter"/>
          <w:color w:val="27272A"/>
        </w:rPr>
        <w:br/>
      </w:r>
    </w:p>
    <w:p w14:paraId="2640E59F" w14:textId="77777777" w:rsidR="00252CF7" w:rsidRDefault="00000000">
      <w:pPr>
        <w:pStyle w:val="Heading2"/>
        <w:rPr>
          <w:rFonts w:ascii="Inter" w:eastAsia="Inter" w:hAnsi="Inter" w:cs="Inter"/>
        </w:rPr>
      </w:pPr>
      <w:bookmarkStart w:id="1" w:name="_g1s46gtzke0w" w:colFirst="0" w:colLast="0"/>
      <w:bookmarkEnd w:id="1"/>
      <w:r>
        <w:rPr>
          <w:rFonts w:ascii="Inter" w:eastAsia="Inter" w:hAnsi="Inter" w:cs="Inter"/>
          <w:b/>
          <w:bCs/>
          <w:shd w:val="clear" w:color="auto" w:fill="DEFB9E"/>
        </w:rPr>
        <w:t>Scenario 2: Improving Audience Engagement Decisions</w:t>
      </w:r>
      <w:r>
        <w:rPr>
          <w:rFonts w:ascii="Inter" w:eastAsia="Inter" w:hAnsi="Inter" w:cs="Inter"/>
          <w:b/>
          <w:bCs/>
        </w:rPr>
        <w:t xml:space="preserve"> </w:t>
      </w:r>
    </w:p>
    <w:p w14:paraId="22B5CAF9" w14:textId="77777777" w:rsidR="00252CF7" w:rsidRDefault="00000000">
      <w:pPr>
        <w:spacing w:before="240" w:after="240"/>
        <w:rPr>
          <w:rFonts w:ascii="Inter" w:eastAsia="Inter" w:hAnsi="Inter" w:cs="Inter"/>
        </w:rPr>
      </w:pPr>
      <w:r>
        <w:rPr>
          <w:rFonts w:ascii="Inter" w:eastAsia="Inter" w:hAnsi="Inter" w:cs="Inter"/>
        </w:rPr>
        <w:t xml:space="preserve">Audiences are at the heart of what media companies do, but staying in tune with changing tastes, behaviours, and methods of consumption is increasingly challenging. Without reliable, data-driven insight into which content drives the highest audience engagement at different times and on different platforms, organisations risk misaligning their content offer with audience expectations. </w:t>
      </w:r>
    </w:p>
    <w:p w14:paraId="33386D80" w14:textId="77777777" w:rsidR="00252CF7" w:rsidRDefault="00000000">
      <w:pPr>
        <w:spacing w:before="240" w:after="240"/>
        <w:rPr>
          <w:rFonts w:ascii="Inter" w:eastAsia="Inter" w:hAnsi="Inter" w:cs="Inter"/>
        </w:rPr>
      </w:pPr>
      <w:r>
        <w:rPr>
          <w:rFonts w:ascii="Inter" w:eastAsia="Inter" w:hAnsi="Inter" w:cs="Inter"/>
        </w:rPr>
        <w:t>Relying on intuition or historical averages can lead to underinvestment in high-performing content categories, inefficient use of production and distribution resources, and reduced overall audience reach and engagement.</w:t>
      </w:r>
    </w:p>
    <w:p w14:paraId="16CDA670" w14:textId="77777777" w:rsidR="00252CF7" w:rsidRDefault="00000000">
      <w:pPr>
        <w:spacing w:before="240" w:after="240"/>
        <w:rPr>
          <w:rFonts w:ascii="Inter" w:eastAsia="Inter" w:hAnsi="Inter" w:cs="Inter"/>
        </w:rPr>
      </w:pPr>
      <w:r>
        <w:rPr>
          <w:rFonts w:ascii="Inter" w:eastAsia="Inter" w:hAnsi="Inter" w:cs="Inter"/>
          <w:b/>
          <w:bCs/>
        </w:rPr>
        <w:t>Business Value Goal:</w:t>
      </w:r>
      <w:r>
        <w:rPr>
          <w:rFonts w:ascii="Inter" w:eastAsia="Inter" w:hAnsi="Inter" w:cs="Inter"/>
        </w:rPr>
        <w:t xml:space="preserve"> Support more effective content planning and scheduling by predicting audience engagement (such as viewership, listening figures, or digital interactions) across content types and time periods. Better insight would help decision-makers allocate resources more strategically, prioritise the most impactful content, and deliver it on the platforms that maximise reach and engagement.</w:t>
      </w:r>
    </w:p>
    <w:sectPr w:rsidR="00252CF7">
      <w:headerReference w:type="default" r:id="rId6"/>
      <w:footerReference w:type="default" r:id="rId7"/>
      <w:headerReference w:type="first" r:id="rId8"/>
      <w:footerReference w:type="first" r:id="rId9"/>
      <w:pgSz w:w="11909" w:h="16834"/>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774EC" w14:textId="77777777" w:rsidR="003914CC" w:rsidRDefault="003914CC">
      <w:pPr>
        <w:spacing w:line="240" w:lineRule="auto"/>
      </w:pPr>
      <w:r>
        <w:separator/>
      </w:r>
    </w:p>
  </w:endnote>
  <w:endnote w:type="continuationSeparator" w:id="0">
    <w:p w14:paraId="602E5524" w14:textId="77777777" w:rsidR="003914CC" w:rsidRDefault="003914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nter">
    <w:charset w:val="00"/>
    <w:family w:val="auto"/>
    <w:pitch w:val="default"/>
    <w:embedRegular r:id="rId1" w:fontKey="{5FFB811C-2116-40B5-9204-98065411B62B}"/>
    <w:embedBold r:id="rId2" w:fontKey="{9E3A13FF-63CA-443E-9A5C-AC66F3606B3B}"/>
  </w:font>
  <w:font w:name="Inter Medium">
    <w:charset w:val="00"/>
    <w:family w:val="auto"/>
    <w:pitch w:val="default"/>
    <w:embedRegular r:id="rId3" w:fontKey="{8A59681E-8710-4EB6-885E-481709CBCC64}"/>
  </w:font>
  <w:font w:name="Calibri">
    <w:panose1 w:val="020F0502020204030204"/>
    <w:charset w:val="00"/>
    <w:family w:val="swiss"/>
    <w:pitch w:val="variable"/>
    <w:sig w:usb0="E4002EFF" w:usb1="C000247B" w:usb2="00000009" w:usb3="00000000" w:csb0="000001FF" w:csb1="00000000"/>
    <w:embedRegular r:id="rId4" w:fontKey="{BF2F095A-CA74-44DD-845F-2B7F55285D4C}"/>
  </w:font>
  <w:font w:name="Cambria">
    <w:panose1 w:val="02040503050406030204"/>
    <w:charset w:val="00"/>
    <w:family w:val="roman"/>
    <w:pitch w:val="variable"/>
    <w:sig w:usb0="E00006FF" w:usb1="420024FF" w:usb2="02000000" w:usb3="00000000" w:csb0="0000019F" w:csb1="00000000"/>
    <w:embedRegular r:id="rId5" w:fontKey="{22EC76F5-8ACB-416D-B38E-A002F0D99D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219DB" w14:textId="77777777" w:rsidR="00252CF7" w:rsidRDefault="00000000">
    <w:pPr>
      <w:tabs>
        <w:tab w:val="right" w:pos="9636"/>
      </w:tabs>
    </w:pPr>
    <w:r>
      <w:rPr>
        <w:rFonts w:ascii="Inter" w:eastAsia="Inter" w:hAnsi="Inter" w:cs="Inter"/>
        <w:color w:val="4D61F4"/>
        <w:sz w:val="14"/>
        <w:szCs w:val="14"/>
      </w:rPr>
      <w:t>© Multiverse 2021</w:t>
    </w:r>
    <w:r>
      <w:rPr>
        <w:rFonts w:ascii="Inter" w:eastAsia="Inter" w:hAnsi="Inter" w:cs="Inter"/>
        <w:color w:val="4D61F4"/>
        <w:sz w:val="14"/>
        <w:szCs w:val="14"/>
      </w:rPr>
      <w:tab/>
    </w:r>
    <w:r>
      <w:rPr>
        <w:rFonts w:ascii="Inter Medium" w:eastAsia="Inter Medium" w:hAnsi="Inter Medium" w:cs="Inter Medium"/>
        <w:color w:val="4D61F4"/>
        <w:sz w:val="14"/>
        <w:szCs w:val="14"/>
      </w:rPr>
      <w:t xml:space="preserve"> </w:t>
    </w:r>
    <w:r>
      <w:rPr>
        <w:rFonts w:ascii="Inter Medium" w:eastAsia="Inter Medium" w:hAnsi="Inter Medium" w:cs="Inter Medium"/>
        <w:color w:val="4D61F4"/>
        <w:sz w:val="14"/>
        <w:szCs w:val="14"/>
      </w:rPr>
      <w:fldChar w:fldCharType="begin"/>
    </w:r>
    <w:r>
      <w:rPr>
        <w:rFonts w:ascii="Inter Medium" w:eastAsia="Inter Medium" w:hAnsi="Inter Medium" w:cs="Inter Medium"/>
        <w:color w:val="4D61F4"/>
        <w:sz w:val="14"/>
        <w:szCs w:val="14"/>
      </w:rPr>
      <w:instrText>PAGE</w:instrText>
    </w:r>
    <w:r>
      <w:rPr>
        <w:rFonts w:ascii="Inter Medium" w:eastAsia="Inter Medium" w:hAnsi="Inter Medium" w:cs="Inter Medium"/>
        <w:color w:val="4D61F4"/>
        <w:sz w:val="14"/>
        <w:szCs w:val="14"/>
      </w:rPr>
      <w:fldChar w:fldCharType="separate"/>
    </w:r>
    <w:r>
      <w:rPr>
        <w:rFonts w:ascii="Inter Medium" w:eastAsia="Inter Medium" w:hAnsi="Inter Medium" w:cs="Inter Medium"/>
        <w:color w:val="4D61F4"/>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F38E0" w14:textId="77777777" w:rsidR="00252CF7" w:rsidRDefault="00000000">
    <w:pPr>
      <w:tabs>
        <w:tab w:val="right" w:pos="9636"/>
      </w:tabs>
    </w:pPr>
    <w:r>
      <w:rPr>
        <w:rFonts w:ascii="Inter" w:eastAsia="Inter" w:hAnsi="Inter" w:cs="Inter"/>
        <w:color w:val="4D61F4"/>
        <w:sz w:val="14"/>
        <w:szCs w:val="1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2F83F" w14:textId="77777777" w:rsidR="003914CC" w:rsidRDefault="003914CC">
      <w:pPr>
        <w:spacing w:line="240" w:lineRule="auto"/>
      </w:pPr>
      <w:r>
        <w:separator/>
      </w:r>
    </w:p>
  </w:footnote>
  <w:footnote w:type="continuationSeparator" w:id="0">
    <w:p w14:paraId="7F30C7D3" w14:textId="77777777" w:rsidR="003914CC" w:rsidRDefault="003914C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80124" w14:textId="77777777" w:rsidR="00252CF7" w:rsidRDefault="00000000">
    <w:r>
      <w:rPr>
        <w:noProof/>
      </w:rPr>
      <w:drawing>
        <wp:anchor distT="0" distB="0" distL="0" distR="0" simplePos="0" relativeHeight="251658240" behindDoc="0" locked="0" layoutInCell="1" hidden="0" allowOverlap="1" wp14:anchorId="4EA98A0C" wp14:editId="5921CFC4">
          <wp:simplePos x="0" y="0"/>
          <wp:positionH relativeFrom="page">
            <wp:posOffset>-1424</wp:posOffset>
          </wp:positionH>
          <wp:positionV relativeFrom="page">
            <wp:posOffset>9525</wp:posOffset>
          </wp:positionV>
          <wp:extent cx="7562850" cy="838200"/>
          <wp:effectExtent l="0" t="0" r="0" b="0"/>
          <wp:wrapSquare wrapText="left" distT="0" distB="0" distL="0" distR="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9244"/>
                  <a:stretch>
                    <a:fillRect/>
                  </a:stretch>
                </pic:blipFill>
                <pic:spPr>
                  <a:xfrm>
                    <a:off x="0" y="0"/>
                    <a:ext cx="7562850" cy="8382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47C5A" w14:textId="77777777" w:rsidR="00252CF7" w:rsidRDefault="00000000">
    <w:r>
      <w:rPr>
        <w:noProof/>
      </w:rPr>
      <w:drawing>
        <wp:anchor distT="0" distB="0" distL="0" distR="0" simplePos="0" relativeHeight="251659264" behindDoc="0" locked="0" layoutInCell="1" hidden="0" allowOverlap="1" wp14:anchorId="012C7124" wp14:editId="20FD2AE0">
          <wp:simplePos x="0" y="0"/>
          <wp:positionH relativeFrom="page">
            <wp:posOffset>-1424</wp:posOffset>
          </wp:positionH>
          <wp:positionV relativeFrom="page">
            <wp:posOffset>-9524</wp:posOffset>
          </wp:positionV>
          <wp:extent cx="7562850" cy="1127035"/>
          <wp:effectExtent l="0" t="0" r="0" b="0"/>
          <wp:wrapTopAndBottom distT="0" dist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4448" b="4448"/>
                  <a:stretch>
                    <a:fillRect/>
                  </a:stretch>
                </pic:blipFill>
                <pic:spPr>
                  <a:xfrm>
                    <a:off x="0" y="0"/>
                    <a:ext cx="7562850" cy="112703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2CF7"/>
    <w:rsid w:val="00252CF7"/>
    <w:rsid w:val="003914CC"/>
    <w:rsid w:val="005A4D77"/>
    <w:rsid w:val="009428D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A491C"/>
  <w15:docId w15:val="{78FEE84F-281D-4C62-94F1-907FB2EF4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321</Words>
  <Characters>1832</Characters>
  <Application>Microsoft Office Word</Application>
  <DocSecurity>0</DocSecurity>
  <Lines>15</Lines>
  <Paragraphs>4</Paragraphs>
  <ScaleCrop>false</ScaleCrop>
  <Company/>
  <LinksUpToDate>false</LinksUpToDate>
  <CharactersWithSpaces>2149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Yussuf Abu-Shaaban</cp:lastModifiedBy>
  <cp:revision>2</cp:revision>
  <dcterms:created xsi:type="dcterms:W3CDTF">2026-02-16T11:54:00Z</dcterms:created>
  <dcterms:modified xsi:type="dcterms:W3CDTF">2026-02-16T11:54:00Z</dcterms:modified>
</cp:coreProperties>
</file>